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DiMaio John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2515 MCKINNEY AVENUE, SUITE 1000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Spectral AI, Inc.</w:t>
              </w:r>
            </w:hyperlink>
            <w:r>
              <w:rPr/>
              <w:t xml:space="preserve"> [ </w:t>
            </w:r>
            <w:r>
              <w:rPr>
                <w:rFonts w:ascii="Times;serif" w:hAnsi="Times;serif"/>
                <w:color w:val="0000FF"/>
                <w:sz w:val="24"/>
                <w:shd w:fill="FFFFFF" w:val="clear"/>
              </w:rPr>
              <w:t>MDAI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08"/>
        <w:gridCol w:w="1272"/>
        <w:gridCol w:w="991"/>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32,000</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w:t>
            </w:r>
            <w:r>
              <w:rPr>
                <w:rFonts w:ascii="Times;serif" w:hAnsi="Times;serif"/>
                <w:color w:val="008000"/>
                <w:position w:val="7"/>
                <w:sz w:val="16"/>
                <w:sz w:val="20"/>
                <w:shd w:fill="FFFFFF" w:val="clear"/>
              </w:rPr>
              <w:t>(1)</w:t>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2,922,847</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2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921"/>
        <w:gridCol w:w="801"/>
        <w:gridCol w:w="936"/>
        <w:gridCol w:w="831"/>
        <w:gridCol w:w="846"/>
      </w:tblGrid>
      <w:tr>
        <w:trPr>
          <w:tblHeader w:val="true"/>
        </w:trPr>
        <w:tc>
          <w:tcPr>
            <w:tcW w:w="1212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ISO</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5,292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5,292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ISO</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20,352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20,352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NQSO</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purchased in multiple transactions.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100% of the stock options vested on the date of issuance.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100% of the stock options were vested as of the date 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100,000 of the stock options were vested as of the date hereof. The remaining 150,000 stock options vest upon the achievement of certain milestones.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50% of the RSUs vested on April 20, 2026. 50% of the RSUs will vest on April 1,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Michael DiMaio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3856" TargetMode="External"/><Relationship Id="rId5" Type="http://schemas.openxmlformats.org/officeDocument/2006/relationships/hyperlink" Target="http://www.sec.gov/cgi-bin/browse-edgar?action=getcompany&amp;CIK=00018334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734</Words>
  <Characters>3885</Characters>
  <CharactersWithSpaces>4517</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