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DiMaio John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2515 MCKINNEY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Spectral AI, Inc.</w:t>
              </w:r>
            </w:hyperlink>
            <w:r>
              <w:rPr/>
              <w:t xml:space="preserve"> [ </w:t>
            </w:r>
            <w:r>
              <w:rPr>
                <w:rFonts w:ascii="Times;serif" w:hAnsi="Times;serif"/>
                <w:color w:val="0000FF"/>
                <w:sz w:val="24"/>
                <w:shd w:fill="FFFFFF" w:val="clear"/>
              </w:rPr>
              <w:t>MDAI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925"/>
        <w:gridCol w:w="449"/>
        <w:gridCol w:w="708"/>
        <w:gridCol w:w="1272"/>
        <w:gridCol w:w="991"/>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1.56</w:t>
            </w:r>
            <w:r>
              <w:rPr>
                <w:rFonts w:ascii="Times;serif" w:hAnsi="Times;serif"/>
                <w:color w:val="008000"/>
                <w:position w:val="7"/>
                <w:sz w:val="16"/>
                <w:sz w:val="20"/>
                <w:shd w:fill="FFFFFF" w:val="clear"/>
              </w:rPr>
              <w:t>(1)</w:t>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2,776,847</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22,000</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1.59</w:t>
            </w:r>
            <w:r>
              <w:rPr>
                <w:rFonts w:ascii="Times;serif" w:hAnsi="Times;serif"/>
                <w:color w:val="008000"/>
                <w:position w:val="7"/>
                <w:sz w:val="16"/>
                <w:sz w:val="20"/>
                <w:shd w:fill="FFFFFF" w:val="clear"/>
              </w:rPr>
              <w:t>(1)</w:t>
            </w:r>
          </w:p>
        </w:tc>
        <w:tc>
          <w:tcPr>
            <w:tcW w:w="12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2,798,847</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28"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00"/>
        <w:gridCol w:w="401"/>
        <w:gridCol w:w="906"/>
        <w:gridCol w:w="801"/>
        <w:gridCol w:w="891"/>
        <w:gridCol w:w="921"/>
        <w:gridCol w:w="801"/>
        <w:gridCol w:w="936"/>
        <w:gridCol w:w="831"/>
        <w:gridCol w:w="846"/>
      </w:tblGrid>
      <w:tr>
        <w:trPr>
          <w:tblHeader w:val="true"/>
        </w:trPr>
        <w:tc>
          <w:tcPr>
            <w:tcW w:w="1212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ISO</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1.67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05/15/2034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5,292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5,292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ISO</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1.67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05/15/2034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20,352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20,352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NQSO</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04/23/2035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1.84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purchased in multiple transactions.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100% of the stock options vested on the date of issuance.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100% of the stock options were vested as of the date hereof.</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100,000 of the stock options were vested as of the date hereof. The remaining 150,000 stock options vest upon the achievement of certain milestones.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50% of the RSUs vested on April 20, 2026. 50% of the RSUs will vest on April 1, 2027.</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Michael DiMaio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93856" TargetMode="External"/><Relationship Id="rId5" Type="http://schemas.openxmlformats.org/officeDocument/2006/relationships/hyperlink" Target="http://www.sec.gov/cgi-bin/browse-edgar?action=getcompany&amp;CIK=000183349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743</Words>
  <Characters>3931</Characters>
  <CharactersWithSpaces>4563</CharactersWithSpaces>
  <Paragraphs>139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