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15,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001-40058</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2515 McKinney Avenue, Suite 1000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50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7"/>
              </w:rPr>
              <w:t>Dallas, Texas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75201</w:t>
            </w:r>
          </w:p>
        </w:tc>
      </w:tr>
      <w:tr>
        <w:trPr>
          <w:trHeight w:val="234"/>
        </w:trPr>
        <w:tc>
          <w:tcPr>
            <w:tcW w:w="45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685-1260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MDAI</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9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7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MDAIW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exercisable for one share of Common Stock,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15, 2024, the Company issued a press release announcing that it continues to seek Nasdaq review of potential market manipulation. This inquiry is being led by Erich Spangenberg, a member of the Board of Directors and the Company’s largest shareholder. He has again asked for an inquiry to the Nasdaq Stock Market LLC, to bring to its attention to potential market manipulation of the Company’s common stock, primarily in the form of naked short-selling. This action is further detailed below and a copy of this release is furnished as Exhibit 99.1 to this Current Report on Form 8-K.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to this Current Report on Form 8-K, and in Exhibit 99.1 furnished herewith, shall not be deemed to be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2024, the Company sent a letter to the Nasdaq Stock Market LLC to continue to seek its attention to potential market manipulation of the Company’s common stock, primarily in the form of naked short selling. A copy of this letter is being furnished as Exhibit 99.2 to this Current Report on Form 8-K. This inquiry is being led by Erich Spangenberg, a member of the Board of Directors and the Company’s largest shareholder.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40" w:type="dxa"/>
            <w:vAlign w:val="bottom"/>
          </w:tcPr>
          <w:p>
            <w:pPr>
              <w:spacing w:after="0"/>
              <w:rPr>
                <w:sz w:val="24"/>
                <w:szCs w:val="24"/>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issued by Spectral AI, Inc. dated July 15, 2024.</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Letter from Spectral AI, Inc. to the Nasdaq Inc., dated July 15,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20" w:hanging="5572"/>
        <w:spacing w:after="0" w:line="657" w:lineRule="auto"/>
        <w:tabs>
          <w:tab w:leader="none" w:pos="125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15,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M. Carlson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Peter M. Carlson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156845</wp:posOffset>
            </wp:positionV>
            <wp:extent cx="248602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Continues Support of Naked Short Selling Inquiry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DALLAS, TX - July 15, 2024 - Spectral AI, Inc. (Nasdaq: MDAI) (“Spectral AI” or the “Company”)</w:t>
      </w:r>
      <w:r>
        <w:rPr>
          <w:rFonts w:ascii="Times New Roman" w:cs="Times New Roman" w:eastAsia="Times New Roman" w:hAnsi="Times New Roman"/>
          <w:sz w:val="18"/>
          <w:szCs w:val="18"/>
          <w:color w:val="auto"/>
        </w:rPr>
        <w:t>, an artificial intelligence (AI)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medical diagnostics for faster and more accurate treatment decisions in wound care, today provided an update on its ongoing initiatives to expose what it believes is potential market manipulation of the Company’s common stock, primarily in the form of naked short selling.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in separate letters dated June 24, 2024, the Company – under the leadership of Erich Spangenberg, a member of the Board of Directors and Spectral AI’s largest shareholder – provided support to Nasdaq and the state securities authorities in Florida, Louisiana and Texas to bring to their attention this potential violation of Nasdaq rules and federal and state law.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 follow up letter to Nasdaq dated July 15, 2024, Mr. Spangenberg once again calls on authorities to investigate the likely prevalence of naked short selling that is negatively impacting both MDAI shares and many other de-SPAC transaction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the letters dated June 24, 2024 were filed by the Company via a Form 8-K that is available at www.sec.gov. A copy of the July 15, 2024 letter will be filed by the Company later today via a Form 8-K and will be available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Spectral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Spectral AI, Inc. is a Dallas-based predictive AI company focused on medical diagnostics for faster and more accurate treatment decisions in wound care, with initial applications involving patients with burns and diabetic foot ulcers. The Company is working to revolutionize the management of wound care by</w:t>
      </w:r>
    </w:p>
    <w:p>
      <w:pPr>
        <w:jc w:val="both"/>
        <w:spacing w:after="0" w:line="209" w:lineRule="auto"/>
        <w:rPr>
          <w:sz w:val="20"/>
          <w:szCs w:val="20"/>
          <w:color w:val="auto"/>
        </w:rPr>
      </w:pPr>
      <w:r>
        <w:rPr>
          <w:rFonts w:ascii="Times New Roman" w:cs="Times New Roman" w:eastAsia="Times New Roman" w:hAnsi="Times New Roman"/>
          <w:sz w:val="18"/>
          <w:szCs w:val="18"/>
          <w:color w:val="auto"/>
        </w:rPr>
        <w:t>“Seeing the Unknown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its DeepView</w:t>
      </w:r>
      <w:r>
        <w:rPr>
          <w:rFonts w:ascii="Times New Roman" w:cs="Times New Roman" w:eastAsia="Times New Roman" w:hAnsi="Times New Roman"/>
          <w:sz w:val="29"/>
          <w:szCs w:val="29"/>
          <w:color w:val="auto"/>
          <w:vertAlign w:val="superscript"/>
        </w:rPr>
        <w:t>Ô</w:t>
      </w:r>
      <w:r>
        <w:rPr>
          <w:rFonts w:ascii="Times New Roman" w:cs="Times New Roman" w:eastAsia="Times New Roman" w:hAnsi="Times New Roman"/>
          <w:sz w:val="18"/>
          <w:szCs w:val="18"/>
          <w:color w:val="auto"/>
        </w:rPr>
        <w:t xml:space="preserve"> System. The DeepView</w:t>
      </w:r>
      <w:r>
        <w:rPr>
          <w:rFonts w:ascii="Times New Roman" w:cs="Times New Roman" w:eastAsia="Times New Roman" w:hAnsi="Times New Roman"/>
          <w:sz w:val="29"/>
          <w:szCs w:val="29"/>
          <w:color w:val="auto"/>
          <w:vertAlign w:val="superscript"/>
        </w:rPr>
        <w:t>Ô</w:t>
      </w:r>
      <w:r>
        <w:rPr>
          <w:rFonts w:ascii="Times New Roman" w:cs="Times New Roman" w:eastAsia="Times New Roman" w:hAnsi="Times New Roman"/>
          <w:sz w:val="18"/>
          <w:szCs w:val="18"/>
          <w:color w:val="auto"/>
        </w:rPr>
        <w:t xml:space="preserve"> System is a predictive device that offers clinicians an objective and immediate assessment of a wound’s healing potential prior to treatment or other medical intervention. With algorithm-driven results and a goal to change the current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standard of care, the DeepView</w:t>
      </w:r>
      <w:r>
        <w:rPr>
          <w:rFonts w:ascii="Times New Roman" w:cs="Times New Roman" w:eastAsia="Times New Roman" w:hAnsi="Times New Roman"/>
          <w:sz w:val="29"/>
          <w:szCs w:val="29"/>
          <w:color w:val="auto"/>
          <w:vertAlign w:val="superscript"/>
        </w:rPr>
        <w:t>Ô</w:t>
      </w:r>
      <w:r>
        <w:rPr>
          <w:rFonts w:ascii="Times New Roman" w:cs="Times New Roman" w:eastAsia="Times New Roman" w:hAnsi="Times New Roman"/>
          <w:sz w:val="18"/>
          <w:szCs w:val="18"/>
          <w:color w:val="auto"/>
        </w:rPr>
        <w:t xml:space="preserve"> System is expected to provide faster and more accurate treatment insight towards value care by improving patient outcomes and reducing healthcare costs. For more information about the DeepView</w:t>
      </w:r>
      <w:r>
        <w:rPr>
          <w:rFonts w:ascii="Times New Roman" w:cs="Times New Roman" w:eastAsia="Times New Roman" w:hAnsi="Times New Roman"/>
          <w:sz w:val="29"/>
          <w:szCs w:val="29"/>
          <w:color w:val="auto"/>
          <w:vertAlign w:val="superscript"/>
        </w:rPr>
        <w:t>Ô</w:t>
      </w:r>
      <w:r>
        <w:rPr>
          <w:rFonts w:ascii="Times New Roman" w:cs="Times New Roman" w:eastAsia="Times New Roman" w:hAnsi="Times New Roman"/>
          <w:sz w:val="18"/>
          <w:szCs w:val="18"/>
          <w:color w:val="auto"/>
        </w:rPr>
        <w:t xml:space="preserve"> System, visit www.spectral-ai.com.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carefully consider the foregoing factors and the other risks and uncertainties described in the “Risk Factors” sections of the Company’s filings with the SEC, including the Registration Statement and the other documents filed by the Company. These filings identify and address other important risks and uncertainties that could cause actual events and results to differ materially from those contained in the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Equity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Devin Sullivan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dsullivan@equityny.com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Rodriguez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crodriguez@equityny.com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168275</wp:posOffset>
            </wp:positionV>
            <wp:extent cx="1817370"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15,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Adena T. Friedman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West 42nd Street</w:t>
      </w:r>
    </w:p>
    <w:p>
      <w:pPr>
        <w:spacing w:after="0" w:line="192" w:lineRule="auto"/>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MDAI – Naked Shorting – Stock Manipulation on the Nasdaq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 Friedman: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24, 2024, Vincent S. Capone, the CFO and General Counsel of Spectral AI, Inc. (MDAI), sent you a letter requesting your attention to the blatant naked shorting occurring in the trading of MDAI on the Nasdaq Stock Exchange. This violation of Nasdaq rules and federal and state law is a matter of great concern. As a Nasdaq NM company, we were disappointed to receive no response from you or the Nasdaq.</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 of the shares on the Company’s May 28, 2024, NOBO and OBO list exceed the MDAI float by over 40%. We verified with Broadridge that a company cannot have more shares on its combined NOBO and OBO list than are in its float. Spectral AI’s float is not a “little off” due to some settlement fluff in the numbers – this is shocking and blatant evidence of naked shorting that I trusted your office would immediately respond to and investigate these illegal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suspect the bad actors here are algorithm-driven trading platforms enabled by prime brokers who know something is wrong, but it is not in their business interest to ask too many questions. As you know, prime brokers are vital in ensuring regulatory compliance for their clients and their own operations. They must adhere to the regulations set by the Nasdaq, the U.S. Securities and Exchange Commission (SEC) and the Financial Industry Regulatory Authority (FINRA).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MDAI regularly appears on the failure to deliver list, so it can hardly come as a surprise to the primes that there might be something amiss here. MDAI is an easy case as the float is relatively tight, but as part of your investigation, I suspect that you will find the practice of naked shorting is prevalent in many de-SPAC transactions. In my opinion, this naked shorting is a form of domestic economic terrorism being perpetrated by very bad actors who know better, and they are harming Nasdaq’s sterling reputation, capital markets, investors, capital formation, and innovation. Naked shorting is a serious threat to what the Nasdaq stands for and cannot be tolerated.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586105</wp:posOffset>
            </wp:positionV>
            <wp:extent cx="181737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there may be a significant amount of money at risk for all involved if federal or state regulators or a private right of action was brought, this is not what I want. I want to see the system work as it is supposed to. This past week, I was the lead sponsor on a SPAC that listed on the Nasdaq trading under the symbol SIMAU. I hope to list more SPACs as market conditions permit. I also plan to bring other companies in my portfolio public on the Nasdaq. MDAI is not alone in asking why the Nasdaq rules and federal and state securities laws are being flaunted by some bad actors and why the Nasdaq is not looking into this issue.</w:t>
      </w:r>
    </w:p>
    <w:p>
      <w:pPr>
        <w:spacing w:after="0" w:line="18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Nasdaq website says one of the core missions of any securities exchange is investor protection through surveillance of market activity, monitoring listed company compliance with listing standards, and through its investigation and enforcement program.</w:t>
      </w:r>
      <w:r>
        <w:rPr>
          <w:rFonts w:ascii="Times New Roman" w:cs="Times New Roman" w:eastAsia="Times New Roman" w:hAnsi="Times New Roman"/>
          <w:sz w:val="29"/>
          <w:szCs w:val="29"/>
          <w:color w:val="auto"/>
          <w:vertAlign w:val="superscript"/>
        </w:rPr>
        <w:t>i</w:t>
      </w:r>
      <w:r>
        <w:rPr>
          <w:rFonts w:ascii="Times New Roman" w:cs="Times New Roman" w:eastAsia="Times New Roman" w:hAnsi="Times New Roman"/>
          <w:sz w:val="18"/>
          <w:szCs w:val="18"/>
          <w:color w:val="auto"/>
        </w:rPr>
        <w:t xml:space="preserve"> The information I have is paramount to Nasdaq’s mission.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based in Paris, but will be in New York City on July 17, 18, and 19. If, in a 15-minute meeting, I cannot convince you or a member of your staff that investors are not being protected and Nasdaq rules and applicable securities laws are being violated, I will drop the issue with Nasdaq. If your assistant will contact me, I can confirm a mutually convenient meeting time during one of these three days.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 look forward to the courtesy of a response. You may reach me via email at </w:t>
      </w:r>
      <w:r>
        <w:rPr>
          <w:sz w:val="1"/>
          <w:szCs w:val="1"/>
          <w:color w:val="auto"/>
        </w:rPr>
        <w:drawing>
          <wp:inline distT="0" distB="0" distL="0" distR="0">
            <wp:extent cx="135445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or by phone at </w:t>
      </w:r>
      <w:r>
        <w:rPr>
          <w:sz w:val="1"/>
          <w:szCs w:val="1"/>
          <w:color w:val="auto"/>
        </w:rPr>
        <w:drawing>
          <wp:inline distT="0" distB="0" distL="0" distR="0">
            <wp:extent cx="8401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Your prompt attention to this matter is greatly appreciated.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Erich Spangenberg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Erich Spangenberg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Board of Directors of MDAI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Naked Shorting Investigation and Reporting</w:t>
      </w:r>
    </w:p>
    <w:p>
      <w:pPr>
        <w:spacing w:after="0" w:line="207" w:lineRule="exact"/>
        <w:rPr>
          <w:sz w:val="20"/>
          <w:szCs w:val="20"/>
          <w:color w:val="auto"/>
        </w:rPr>
      </w:pPr>
    </w:p>
    <w:p>
      <w:pPr>
        <w:ind w:left="340" w:right="9440" w:hanging="332"/>
        <w:spacing w:after="0" w:line="31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Vincent S. Capone CFO and GC MDAI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1" w:lineRule="exact"/>
        <w:rPr>
          <w:sz w:val="20"/>
          <w:szCs w:val="20"/>
          <w:color w:val="auto"/>
        </w:rPr>
      </w:pPr>
    </w:p>
    <w:p>
      <w:pPr>
        <w:ind w:right="3180" w:firstLine="8"/>
        <w:spacing w:after="0" w:line="195" w:lineRule="auto"/>
        <w:tabs>
          <w:tab w:leader="none" w:pos="87"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https://www.nasdaq.com/articles/role-of-an-exchange%3A-enforcement-2021-02-05#:~:text=One%20of%20the%20core%20missions,its%20investigation%20and%20enforcement%20program.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Letter"/>
      <w:start w:val="29"/>
    </w:lvl>
  </w:abstractNum>
  <w:abstractNum w:abstractNumId="3">
    <w:nsid w:val="625558EC"/>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2024-07-15T08:48:55Z</dcterms:created>
  <dcterms:modified xsi:type="dcterms:W3CDTF">2024-07-15T08:48:55Z</dcterms:modified>
</cp:coreProperties>
</file>